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A0EB" w14:textId="77777777" w:rsidR="00F204D7" w:rsidRPr="00F204D7" w:rsidRDefault="00F204D7" w:rsidP="00F204D7">
      <w:p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b/>
          <w:bCs/>
          <w:color w:val="282828"/>
          <w:sz w:val="24"/>
          <w:szCs w:val="24"/>
          <w:lang w:eastAsia="pl-PL"/>
        </w:rPr>
        <w:t>Dowóz dzieci, uczniów i młodzieży niepełnosprawnych  do szkół i placówek</w:t>
      </w:r>
    </w:p>
    <w:p w14:paraId="4FE39E2A" w14:textId="77777777" w:rsidR="00F204D7" w:rsidRPr="00F204D7" w:rsidRDefault="00F204D7" w:rsidP="00F204D7">
      <w:pPr>
        <w:spacing w:after="150" w:line="360" w:lineRule="auto"/>
        <w:rPr>
          <w:rFonts w:eastAsia="Times New Roman" w:cstheme="minorHAnsi"/>
          <w:b/>
          <w:bCs/>
          <w:color w:val="282828"/>
          <w:sz w:val="24"/>
          <w:szCs w:val="24"/>
          <w:u w:val="single"/>
          <w:lang w:eastAsia="pl-PL"/>
        </w:rPr>
      </w:pPr>
    </w:p>
    <w:p w14:paraId="45B31363" w14:textId="0EE059D9" w:rsidR="00F204D7" w:rsidRPr="00F204D7" w:rsidRDefault="00F204D7" w:rsidP="00F204D7">
      <w:p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b/>
          <w:bCs/>
          <w:color w:val="282828"/>
          <w:sz w:val="24"/>
          <w:szCs w:val="24"/>
          <w:u w:val="single"/>
          <w:lang w:eastAsia="pl-PL"/>
        </w:rPr>
        <w:t>Podstawa prawna:</w:t>
      </w:r>
    </w:p>
    <w:p w14:paraId="01FBA9C4" w14:textId="77777777" w:rsidR="00F204D7" w:rsidRPr="00F204D7" w:rsidRDefault="00F204D7" w:rsidP="00F204D7">
      <w:p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color w:val="282828"/>
          <w:sz w:val="24"/>
          <w:szCs w:val="24"/>
          <w:lang w:eastAsia="pl-PL"/>
        </w:rPr>
        <w:t>Art.  32 ust 6 i 7, art. 39 ust. 4 oraz art. 39a ust. 1 ustawy z dnia 14 grudnia 2016 r. Prawo oświatowe.</w:t>
      </w:r>
    </w:p>
    <w:p w14:paraId="2EAC84CB" w14:textId="77777777" w:rsidR="00F204D7" w:rsidRPr="00F204D7" w:rsidRDefault="00F204D7" w:rsidP="00F204D7">
      <w:p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b/>
          <w:bCs/>
          <w:color w:val="282828"/>
          <w:sz w:val="24"/>
          <w:szCs w:val="24"/>
          <w:u w:val="single"/>
          <w:lang w:eastAsia="pl-PL"/>
        </w:rPr>
        <w:t>Komu przysługuje:</w:t>
      </w:r>
    </w:p>
    <w:p w14:paraId="2B6F2941" w14:textId="77777777" w:rsidR="00F204D7" w:rsidRPr="00F204D7" w:rsidRDefault="00F204D7" w:rsidP="00F204D7">
      <w:p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color w:val="282828"/>
          <w:sz w:val="24"/>
          <w:szCs w:val="24"/>
          <w:lang w:eastAsia="pl-PL"/>
        </w:rPr>
        <w:t>- niepełnosprawnym dzieciom pięcioletnim i sześcioletnim oraz dzieciom objętym wychowaniem przedszkolnym z odroczonym obowiązkiem szkolnym przysługuje bezpłatny transport i opieka w czasie przewozu do najbliższego przedszkola, oddziału przedszkolnego w szkole podstawowej, innej formy wychowania przedszkolnego lub ośrodka rewalidacyjno-wychowawczego.</w:t>
      </w:r>
    </w:p>
    <w:p w14:paraId="628E745C" w14:textId="77777777" w:rsidR="00F204D7" w:rsidRPr="00F204D7" w:rsidRDefault="00F204D7" w:rsidP="00F204D7">
      <w:p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color w:val="282828"/>
          <w:sz w:val="24"/>
          <w:szCs w:val="24"/>
          <w:lang w:eastAsia="pl-PL"/>
        </w:rPr>
        <w:t>- Uczniom niepełnosprawnym objętym kształceniem specjalnym do najbliższej szkoły podstawowej,</w:t>
      </w:r>
    </w:p>
    <w:p w14:paraId="0E12CDC8" w14:textId="77777777" w:rsidR="00F204D7" w:rsidRPr="00F204D7" w:rsidRDefault="00F204D7" w:rsidP="00F204D7">
      <w:p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color w:val="282828"/>
          <w:sz w:val="24"/>
          <w:szCs w:val="24"/>
          <w:lang w:eastAsia="pl-PL"/>
        </w:rPr>
        <w:t>- Uczniom z niepełnosprawnością ruchową, w tym afazja, z niepoprawnością intelektualną w stopniu umiarkowanym lub znaczącym do najbliższej szkoły ponadpodstawowej, do końca roku szkolnego w roku kalendarzowym, w którym uczeń kończy 21. rok życia.</w:t>
      </w:r>
    </w:p>
    <w:p w14:paraId="026D3BC4" w14:textId="77777777" w:rsidR="00F204D7" w:rsidRPr="00F204D7" w:rsidRDefault="00F204D7" w:rsidP="00F204D7">
      <w:p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color w:val="282828"/>
          <w:sz w:val="24"/>
          <w:szCs w:val="24"/>
          <w:lang w:eastAsia="pl-PL"/>
        </w:rPr>
        <w:t>- Dzieciom i młodzieży z niepełnosprawnością intelektualną w stopniu głębokim na zajęcia rewalidacyjno-wychowawcze do końca roku szkolnego w roku kalendarzowym, w którym uczeń kończy 25. rok życia,</w:t>
      </w:r>
    </w:p>
    <w:p w14:paraId="339A73F8" w14:textId="77777777" w:rsidR="00F204D7" w:rsidRPr="00F204D7" w:rsidRDefault="00F204D7" w:rsidP="00F204D7">
      <w:p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color w:val="282828"/>
          <w:sz w:val="24"/>
          <w:szCs w:val="24"/>
          <w:lang w:eastAsia="pl-PL"/>
        </w:rPr>
        <w:t>- Dzieciom i młodzieży z niepełnosprawnościami sprzężonymi, z których jedna z niepełnosprawności jest niepełnosprawnością intelektualną, do ośrodka rewalidacyjno-wychowawczego do końca roku szkolnego w roku kalendarzowym, w którym kończą 24. rok życia.</w:t>
      </w:r>
    </w:p>
    <w:p w14:paraId="475FB98D" w14:textId="77777777" w:rsidR="00F204D7" w:rsidRPr="00F204D7" w:rsidRDefault="00F204D7" w:rsidP="00F204D7">
      <w:p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color w:val="282828"/>
          <w:sz w:val="24"/>
          <w:szCs w:val="24"/>
          <w:lang w:eastAsia="pl-PL"/>
        </w:rPr>
        <w:t>- Dzieciom  z niepełnosprawnością intelektualną bądź ruchową trzyletnim  oraz czteroletnim do przedszkola, oddziału przedszkolnego w szkole podstawowej lub innej formy wychowania przedszkolnego lub ośrodka rewalidacyjno-wychowawczego po uprzednim uzgodnieniu z Wójtem Gminy Iwanowice.</w:t>
      </w:r>
    </w:p>
    <w:p w14:paraId="3E5E3981" w14:textId="77777777" w:rsidR="00F204D7" w:rsidRPr="00F204D7" w:rsidRDefault="00F204D7" w:rsidP="00F204D7">
      <w:p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b/>
          <w:bCs/>
          <w:color w:val="282828"/>
          <w:sz w:val="24"/>
          <w:szCs w:val="24"/>
          <w:u w:val="single"/>
          <w:lang w:eastAsia="pl-PL"/>
        </w:rPr>
        <w:t>Zwrot kosztów:</w:t>
      </w:r>
    </w:p>
    <w:p w14:paraId="3FD0D731" w14:textId="77777777" w:rsidR="00F204D7" w:rsidRPr="00F204D7" w:rsidRDefault="00F204D7" w:rsidP="00F204D7">
      <w:p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color w:val="282828"/>
          <w:sz w:val="24"/>
          <w:szCs w:val="24"/>
          <w:lang w:eastAsia="pl-PL"/>
        </w:rPr>
        <w:lastRenderedPageBreak/>
        <w:t>Zwrot kosztów jednorazowego przewozu następuje w wysokości określonej według wzoru:</w:t>
      </w:r>
    </w:p>
    <w:p w14:paraId="49DC37A9" w14:textId="77777777" w:rsidR="00F204D7" w:rsidRPr="00F204D7" w:rsidRDefault="00F204D7" w:rsidP="00F204D7">
      <w:pPr>
        <w:spacing w:before="300" w:after="150" w:line="360" w:lineRule="auto"/>
        <w:jc w:val="center"/>
        <w:outlineLvl w:val="2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b/>
          <w:bCs/>
          <w:color w:val="282828"/>
          <w:sz w:val="24"/>
          <w:szCs w:val="24"/>
          <w:lang w:eastAsia="pl-PL"/>
        </w:rPr>
        <w:t>Koszt = (a-b)*c*(d/100)</w:t>
      </w:r>
    </w:p>
    <w:p w14:paraId="20502577" w14:textId="77777777" w:rsidR="00F204D7" w:rsidRPr="00F204D7" w:rsidRDefault="00F204D7" w:rsidP="00F204D7">
      <w:p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color w:val="282828"/>
          <w:sz w:val="24"/>
          <w:szCs w:val="24"/>
          <w:lang w:eastAsia="pl-PL"/>
        </w:rPr>
        <w:t>gdzie:</w:t>
      </w:r>
    </w:p>
    <w:p w14:paraId="3DB9FC41" w14:textId="77777777" w:rsidR="00F204D7" w:rsidRPr="00F204D7" w:rsidRDefault="00F204D7" w:rsidP="00F204D7">
      <w:p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b/>
          <w:bCs/>
          <w:color w:val="282828"/>
          <w:sz w:val="24"/>
          <w:szCs w:val="24"/>
          <w:lang w:eastAsia="pl-PL"/>
        </w:rPr>
        <w:t>a</w:t>
      </w:r>
      <w:r w:rsidRPr="00F204D7">
        <w:rPr>
          <w:rFonts w:eastAsia="Times New Roman" w:cstheme="minorHAnsi"/>
          <w:color w:val="282828"/>
          <w:sz w:val="24"/>
          <w:szCs w:val="24"/>
          <w:lang w:eastAsia="pl-PL"/>
        </w:rPr>
        <w:t> – liczba kilometrów przewozu drogami publicznymi z miejsca zamieszkania do przedszkola, oddziału przedszkolnego w szkole podstawowej, innej formy wychowania przedszkolnego, ośrodka rewalidacyjno-wychowawczego, szkoły podstawowej albo szkoły ponadpodstawowej, a także przewozu rodzica z tego miejsca do miejsca zamieszkania lub pracy, i z powrotem;</w:t>
      </w:r>
    </w:p>
    <w:p w14:paraId="230F2208" w14:textId="77777777" w:rsidR="00F204D7" w:rsidRPr="00F204D7" w:rsidRDefault="00F204D7" w:rsidP="00F204D7">
      <w:p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b/>
          <w:bCs/>
          <w:color w:val="282828"/>
          <w:sz w:val="24"/>
          <w:szCs w:val="24"/>
          <w:lang w:eastAsia="pl-PL"/>
        </w:rPr>
        <w:t>b</w:t>
      </w:r>
      <w:r w:rsidRPr="00F204D7">
        <w:rPr>
          <w:rFonts w:eastAsia="Times New Roman" w:cstheme="minorHAnsi"/>
          <w:color w:val="282828"/>
          <w:sz w:val="24"/>
          <w:szCs w:val="24"/>
          <w:lang w:eastAsia="pl-PL"/>
        </w:rPr>
        <w:t> – liczba kilometrów przewozu drogami publicznymi z miejsca zamieszkania rodzica do miejsca pracy i z powrotem, jeżeli nie wykonałby przewozu, o którym mowa w lit. a,</w:t>
      </w:r>
    </w:p>
    <w:p w14:paraId="16994D46" w14:textId="77777777" w:rsidR="00F204D7" w:rsidRPr="00F204D7" w:rsidRDefault="00F204D7" w:rsidP="00F204D7">
      <w:p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b/>
          <w:bCs/>
          <w:color w:val="282828"/>
          <w:sz w:val="24"/>
          <w:szCs w:val="24"/>
          <w:lang w:eastAsia="pl-PL"/>
        </w:rPr>
        <w:t>c</w:t>
      </w:r>
      <w:r w:rsidRPr="00F204D7">
        <w:rPr>
          <w:rFonts w:eastAsia="Times New Roman" w:cstheme="minorHAnsi"/>
          <w:color w:val="282828"/>
          <w:sz w:val="24"/>
          <w:szCs w:val="24"/>
          <w:lang w:eastAsia="pl-PL"/>
        </w:rPr>
        <w:t> – średnia cena jednostki paliwa w danej gminie właściwego dla danego pojazdu,</w:t>
      </w:r>
    </w:p>
    <w:p w14:paraId="12362B08" w14:textId="77777777" w:rsidR="00F204D7" w:rsidRPr="00F204D7" w:rsidRDefault="00F204D7" w:rsidP="00F204D7">
      <w:p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b/>
          <w:bCs/>
          <w:color w:val="282828"/>
          <w:sz w:val="24"/>
          <w:szCs w:val="24"/>
          <w:lang w:eastAsia="pl-PL"/>
        </w:rPr>
        <w:t>d</w:t>
      </w:r>
      <w:r w:rsidRPr="00F204D7">
        <w:rPr>
          <w:rFonts w:eastAsia="Times New Roman" w:cstheme="minorHAnsi"/>
          <w:color w:val="282828"/>
          <w:sz w:val="24"/>
          <w:szCs w:val="24"/>
          <w:lang w:eastAsia="pl-PL"/>
        </w:rPr>
        <w:t> – średnie zużycie paliwa w jednostkach na 100 km dla danego przejazdu według danych producenta pojazdu.</w:t>
      </w:r>
    </w:p>
    <w:p w14:paraId="431D9903" w14:textId="77777777" w:rsidR="00F204D7" w:rsidRPr="00F204D7" w:rsidRDefault="00F204D7" w:rsidP="00F204D7">
      <w:p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color w:val="282828"/>
          <w:sz w:val="24"/>
          <w:szCs w:val="24"/>
          <w:lang w:eastAsia="pl-PL"/>
        </w:rPr>
        <w:t> </w:t>
      </w:r>
    </w:p>
    <w:p w14:paraId="6183F063" w14:textId="77777777" w:rsidR="00F204D7" w:rsidRPr="00F204D7" w:rsidRDefault="00F204D7" w:rsidP="00F204D7">
      <w:p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b/>
          <w:bCs/>
          <w:color w:val="282828"/>
          <w:sz w:val="24"/>
          <w:szCs w:val="24"/>
          <w:u w:val="single"/>
          <w:lang w:eastAsia="pl-PL"/>
        </w:rPr>
        <w:t>Niezbędne dokumenty:</w:t>
      </w:r>
    </w:p>
    <w:p w14:paraId="1DAA002D" w14:textId="77777777" w:rsidR="00F204D7" w:rsidRPr="00F204D7" w:rsidRDefault="00F204D7" w:rsidP="00F204D7">
      <w:pPr>
        <w:pStyle w:val="Akapitzlist"/>
        <w:numPr>
          <w:ilvl w:val="0"/>
          <w:numId w:val="1"/>
        </w:num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color w:val="282828"/>
          <w:sz w:val="24"/>
          <w:szCs w:val="24"/>
          <w:lang w:eastAsia="pl-PL"/>
        </w:rPr>
        <w:t>Wniosek o dowóz/zwrot kosztów niepełnosprawnego dziecka do szkoły</w:t>
      </w:r>
    </w:p>
    <w:p w14:paraId="1DD57BA4" w14:textId="77777777" w:rsidR="00F204D7" w:rsidRPr="00F204D7" w:rsidRDefault="00F204D7" w:rsidP="00F204D7">
      <w:pPr>
        <w:pStyle w:val="Akapitzlist"/>
        <w:numPr>
          <w:ilvl w:val="0"/>
          <w:numId w:val="1"/>
        </w:num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color w:val="282828"/>
          <w:sz w:val="24"/>
          <w:szCs w:val="24"/>
          <w:lang w:eastAsia="pl-PL"/>
        </w:rPr>
        <w:t>Kserokopia aktualnego orzeczenia o potrzebie kształcenia specjalnego dziecka.</w:t>
      </w:r>
    </w:p>
    <w:p w14:paraId="21F50C62" w14:textId="77777777" w:rsidR="00F204D7" w:rsidRPr="00F204D7" w:rsidRDefault="00F204D7" w:rsidP="00F204D7">
      <w:p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b/>
          <w:bCs/>
          <w:color w:val="282828"/>
          <w:sz w:val="24"/>
          <w:szCs w:val="24"/>
          <w:u w:val="single"/>
          <w:lang w:eastAsia="pl-PL"/>
        </w:rPr>
        <w:t>Załatwienie sprawy:</w:t>
      </w:r>
    </w:p>
    <w:p w14:paraId="113B5749" w14:textId="77777777" w:rsidR="00F204D7" w:rsidRPr="00F204D7" w:rsidRDefault="00F204D7" w:rsidP="00F204D7">
      <w:p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color w:val="282828"/>
          <w:sz w:val="24"/>
          <w:szCs w:val="24"/>
          <w:lang w:eastAsia="pl-PL"/>
        </w:rPr>
        <w:t>- Rodzic/opiekun/opiekun prawny składa wniosek dla wybranego sposobu finansowania transportu dziecka wraz załącznikami na dziennik podawczy Urzędu Gminy Iwanowice, bądź za pośrednictwem poczty elektronicznej na adres </w:t>
      </w:r>
      <w:r w:rsidRPr="00F204D7">
        <w:rPr>
          <w:rFonts w:eastAsia="Times New Roman" w:cstheme="minorHAnsi"/>
          <w:color w:val="282828"/>
          <w:sz w:val="24"/>
          <w:szCs w:val="24"/>
          <w:u w:val="single"/>
          <w:lang w:eastAsia="pl-PL"/>
        </w:rPr>
        <w:t>sekretariat@iwanowice.pl</w:t>
      </w:r>
      <w:r w:rsidRPr="00F204D7">
        <w:rPr>
          <w:rFonts w:eastAsia="Times New Roman" w:cstheme="minorHAnsi"/>
          <w:color w:val="282828"/>
          <w:sz w:val="24"/>
          <w:szCs w:val="24"/>
          <w:lang w:eastAsia="pl-PL"/>
        </w:rPr>
        <w:t> lub platformy E-PUAP w każdym przypadku opatrzony podpisem wnioskodawcy,</w:t>
      </w:r>
    </w:p>
    <w:p w14:paraId="2C90564D" w14:textId="77777777" w:rsidR="00F204D7" w:rsidRPr="00F204D7" w:rsidRDefault="00F204D7" w:rsidP="00F204D7">
      <w:p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color w:val="282828"/>
          <w:sz w:val="24"/>
          <w:szCs w:val="24"/>
          <w:lang w:eastAsia="pl-PL"/>
        </w:rPr>
        <w:t>- Rozpatrywanie wniosku zgodnie z art. 32 ust. 6 i 7, art. 39 ust. 4, art. 39 a ustawy Prawo oświatowe  z dnia 14 grudnia 2016 r.,</w:t>
      </w:r>
    </w:p>
    <w:p w14:paraId="384B8617" w14:textId="77777777" w:rsidR="00F204D7" w:rsidRPr="00F204D7" w:rsidRDefault="00F204D7" w:rsidP="00F204D7">
      <w:p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color w:val="282828"/>
          <w:sz w:val="24"/>
          <w:szCs w:val="24"/>
          <w:lang w:eastAsia="pl-PL"/>
        </w:rPr>
        <w:t>- Powiadomienie wnioskodawcy o jego pozytywnym lub negatywnym rozpatrzeniu oraz o obowiązku uzupełnienia dokumentacji,</w:t>
      </w:r>
    </w:p>
    <w:p w14:paraId="4463EA16" w14:textId="77777777" w:rsidR="00F204D7" w:rsidRPr="00F204D7" w:rsidRDefault="00F204D7" w:rsidP="00F204D7">
      <w:p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color w:val="282828"/>
          <w:sz w:val="24"/>
          <w:szCs w:val="24"/>
          <w:lang w:eastAsia="pl-PL"/>
        </w:rPr>
        <w:lastRenderedPageBreak/>
        <w:t>- Podpisanie umowy z rodzicem lub opiekunem na zwrot kosztów transportu dziecka niepełnosprawnego do szkoły/placówki lub przekazanie do podmiotu wykonującego transport uczniów informacji z danymi ucznia, któremu został przyznany bezpłatny transport do szkoły/placówki.</w:t>
      </w:r>
    </w:p>
    <w:p w14:paraId="48181DA4" w14:textId="77777777" w:rsidR="00F204D7" w:rsidRPr="00F204D7" w:rsidRDefault="00F204D7" w:rsidP="00F204D7">
      <w:pPr>
        <w:spacing w:after="150" w:line="360" w:lineRule="auto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F204D7">
        <w:rPr>
          <w:rFonts w:eastAsia="Times New Roman" w:cstheme="minorHAnsi"/>
          <w:color w:val="282828"/>
          <w:sz w:val="24"/>
          <w:szCs w:val="24"/>
          <w:lang w:eastAsia="pl-PL"/>
        </w:rPr>
        <w:t>- Wszelkie informacje zostaną udzielone pod nr tel. (12) 388-40-03 wew.13 lub</w:t>
      </w:r>
      <w:r w:rsidRPr="00F204D7">
        <w:rPr>
          <w:rFonts w:eastAsia="Times New Roman" w:cstheme="minorHAnsi"/>
          <w:color w:val="282828"/>
          <w:sz w:val="24"/>
          <w:szCs w:val="24"/>
          <w:lang w:eastAsia="pl-PL"/>
        </w:rPr>
        <w:br/>
        <w:t>w siedzibie Urzędu Gminy Iwanowice (I piętro, pok. 7).</w:t>
      </w:r>
    </w:p>
    <w:p w14:paraId="56884D0F" w14:textId="77777777" w:rsidR="00C605AE" w:rsidRPr="00F204D7" w:rsidRDefault="00F204D7" w:rsidP="00F204D7">
      <w:pPr>
        <w:spacing w:line="360" w:lineRule="auto"/>
        <w:rPr>
          <w:rFonts w:cstheme="minorHAnsi"/>
          <w:sz w:val="24"/>
          <w:szCs w:val="24"/>
        </w:rPr>
      </w:pPr>
    </w:p>
    <w:sectPr w:rsidR="00C605AE" w:rsidRPr="00F2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373B1"/>
    <w:multiLevelType w:val="hybridMultilevel"/>
    <w:tmpl w:val="56C2A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D7"/>
    <w:rsid w:val="003B6006"/>
    <w:rsid w:val="00AB7B3C"/>
    <w:rsid w:val="00B56E00"/>
    <w:rsid w:val="00C61527"/>
    <w:rsid w:val="00F2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EEFE"/>
  <w15:chartTrackingRefBased/>
  <w15:docId w15:val="{0D23B589-D401-4CE0-8020-C71C61E6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20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20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2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4D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204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0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80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7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Ziębiec</dc:creator>
  <cp:keywords/>
  <dc:description/>
  <cp:lastModifiedBy>Magdalena Ziębiec</cp:lastModifiedBy>
  <cp:revision>1</cp:revision>
  <dcterms:created xsi:type="dcterms:W3CDTF">2022-02-03T14:33:00Z</dcterms:created>
  <dcterms:modified xsi:type="dcterms:W3CDTF">2022-02-03T14:36:00Z</dcterms:modified>
</cp:coreProperties>
</file>